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4" w:rsidRDefault="00B451F4">
      <w:pPr>
        <w:rPr>
          <w:rFonts w:eastAsiaTheme="minorHAnsi"/>
          <w:b/>
          <w:bCs/>
          <w:color w:val="000000"/>
          <w:lang w:eastAsia="en-US"/>
        </w:rPr>
      </w:pPr>
    </w:p>
    <w:p w:rsidR="00B451F4" w:rsidRPr="00283E20" w:rsidRDefault="00B451F4">
      <w:pPr>
        <w:rPr>
          <w:rFonts w:ascii="Arial" w:hAnsi="Arial" w:cs="Arial"/>
          <w:sz w:val="22"/>
          <w:szCs w:val="22"/>
          <w:highlight w:val="magenta"/>
        </w:rPr>
      </w:pPr>
    </w:p>
    <w:p w:rsidR="00B42CD6" w:rsidRPr="00283E20" w:rsidRDefault="00B42CD6">
      <w:pPr>
        <w:rPr>
          <w:rFonts w:ascii="Arial" w:hAnsi="Arial" w:cs="Arial"/>
          <w:i/>
          <w:sz w:val="22"/>
          <w:szCs w:val="22"/>
        </w:rPr>
      </w:pPr>
      <w:r w:rsidRPr="00283E20">
        <w:rPr>
          <w:rFonts w:ascii="Arial" w:hAnsi="Arial" w:cs="Arial"/>
          <w:i/>
          <w:sz w:val="22"/>
          <w:szCs w:val="22"/>
        </w:rPr>
        <w:t>ALLEGATO B</w:t>
      </w:r>
    </w:p>
    <w:p w:rsidR="00B42CD6" w:rsidRPr="00283E20" w:rsidRDefault="00B42CD6">
      <w:pPr>
        <w:rPr>
          <w:rFonts w:ascii="Arial" w:hAnsi="Arial" w:cs="Arial"/>
          <w:sz w:val="22"/>
          <w:szCs w:val="22"/>
        </w:rPr>
      </w:pPr>
    </w:p>
    <w:p w:rsidR="00B42CD6" w:rsidRPr="00283E20" w:rsidRDefault="008B1611" w:rsidP="00B42CD6">
      <w:pPr>
        <w:jc w:val="center"/>
        <w:rPr>
          <w:rFonts w:ascii="Arial" w:hAnsi="Arial" w:cs="Arial"/>
          <w:b/>
          <w:sz w:val="22"/>
          <w:szCs w:val="22"/>
        </w:rPr>
      </w:pPr>
      <w:r w:rsidRPr="00283E20">
        <w:rPr>
          <w:rFonts w:ascii="Arial" w:hAnsi="Arial" w:cs="Arial"/>
          <w:b/>
          <w:sz w:val="22"/>
          <w:szCs w:val="22"/>
        </w:rPr>
        <w:t xml:space="preserve">APPALTO SPORTELLO IMMIGRATI </w:t>
      </w:r>
      <w:r w:rsidR="006A70A4" w:rsidRPr="00283E20">
        <w:rPr>
          <w:rFonts w:ascii="Arial" w:hAnsi="Arial" w:cs="Arial"/>
          <w:b/>
          <w:sz w:val="22"/>
          <w:szCs w:val="22"/>
        </w:rPr>
        <w:t>-</w:t>
      </w:r>
      <w:r w:rsidR="00B42CD6" w:rsidRPr="00283E20">
        <w:rPr>
          <w:rFonts w:ascii="Arial" w:hAnsi="Arial" w:cs="Arial"/>
          <w:b/>
          <w:sz w:val="22"/>
          <w:szCs w:val="22"/>
        </w:rPr>
        <w:t xml:space="preserve"> ELEMENTI </w:t>
      </w:r>
      <w:proofErr w:type="spellStart"/>
      <w:r w:rsidR="00283E20">
        <w:rPr>
          <w:rFonts w:ascii="Arial" w:hAnsi="Arial" w:cs="Arial"/>
          <w:b/>
          <w:sz w:val="22"/>
          <w:szCs w:val="22"/>
        </w:rPr>
        <w:t>DI</w:t>
      </w:r>
      <w:proofErr w:type="spellEnd"/>
      <w:r w:rsidR="00B42CD6" w:rsidRPr="00283E20">
        <w:rPr>
          <w:rFonts w:ascii="Arial" w:hAnsi="Arial" w:cs="Arial"/>
          <w:b/>
          <w:sz w:val="22"/>
          <w:szCs w:val="22"/>
        </w:rPr>
        <w:t xml:space="preserve"> VALUTAZIONE DELLE PROPOSTE PROGETTUALI</w:t>
      </w:r>
    </w:p>
    <w:p w:rsidR="00B451F4" w:rsidRPr="00283E20" w:rsidRDefault="00B451F4">
      <w:pPr>
        <w:rPr>
          <w:rFonts w:ascii="Arial" w:hAnsi="Arial" w:cs="Arial"/>
          <w:sz w:val="22"/>
          <w:szCs w:val="22"/>
        </w:rPr>
      </w:pPr>
    </w:p>
    <w:p w:rsidR="00B451F4" w:rsidRPr="00283E20" w:rsidRDefault="008B1611" w:rsidP="00283E20">
      <w:pPr>
        <w:pStyle w:val="Corpodeltesto"/>
        <w:spacing w:before="101" w:after="0"/>
        <w:ind w:right="-542"/>
        <w:jc w:val="both"/>
        <w:rPr>
          <w:rFonts w:ascii="Arial" w:hAnsi="Arial" w:cs="Arial"/>
          <w:sz w:val="22"/>
          <w:szCs w:val="22"/>
        </w:rPr>
      </w:pPr>
      <w:r w:rsidRPr="00283E20">
        <w:rPr>
          <w:rFonts w:ascii="Arial" w:hAnsi="Arial" w:cs="Arial"/>
          <w:sz w:val="22"/>
          <w:szCs w:val="22"/>
        </w:rPr>
        <w:t xml:space="preserve">La comparazione  tra le proposte progettuali pervenute  sarà operata solo </w:t>
      </w:r>
      <w:r w:rsidRPr="00283E20">
        <w:rPr>
          <w:rFonts w:ascii="Arial" w:hAnsi="Arial" w:cs="Arial"/>
          <w:sz w:val="22"/>
          <w:szCs w:val="22"/>
        </w:rPr>
        <w:t>su profili tecnici.</w:t>
      </w:r>
    </w:p>
    <w:p w:rsidR="00B451F4" w:rsidRPr="00283E20" w:rsidRDefault="008B1611" w:rsidP="00283E20">
      <w:pPr>
        <w:jc w:val="both"/>
        <w:rPr>
          <w:rFonts w:ascii="Arial" w:hAnsi="Arial" w:cs="Arial"/>
          <w:sz w:val="22"/>
          <w:szCs w:val="22"/>
        </w:rPr>
      </w:pPr>
      <w:r w:rsidRPr="00283E20">
        <w:rPr>
          <w:rFonts w:ascii="Arial" w:hAnsi="Arial" w:cs="Arial"/>
          <w:sz w:val="22"/>
          <w:szCs w:val="22"/>
        </w:rPr>
        <w:t xml:space="preserve">Ai fini di </w:t>
      </w:r>
      <w:r w:rsidRPr="00283E20">
        <w:rPr>
          <w:rFonts w:ascii="Arial" w:hAnsi="Arial" w:cs="Arial"/>
          <w:sz w:val="22"/>
          <w:szCs w:val="22"/>
        </w:rPr>
        <w:t xml:space="preserve">trasparenza </w:t>
      </w:r>
      <w:r w:rsidR="00283E20">
        <w:rPr>
          <w:rFonts w:ascii="Arial" w:hAnsi="Arial" w:cs="Arial"/>
          <w:sz w:val="22"/>
          <w:szCs w:val="22"/>
        </w:rPr>
        <w:t>d</w:t>
      </w:r>
      <w:r w:rsidRPr="00283E20">
        <w:rPr>
          <w:rFonts w:ascii="Arial" w:hAnsi="Arial" w:cs="Arial"/>
          <w:sz w:val="22"/>
          <w:szCs w:val="22"/>
        </w:rPr>
        <w:t>ella procedura di affidamento diretto  ed in ottemperanza agli obblighi di motivazione dell’eventuale scelta  d</w:t>
      </w:r>
      <w:r w:rsidR="00283E20">
        <w:rPr>
          <w:rFonts w:ascii="Arial" w:hAnsi="Arial" w:cs="Arial"/>
          <w:sz w:val="22"/>
          <w:szCs w:val="22"/>
        </w:rPr>
        <w:t>ell’</w:t>
      </w:r>
      <w:r w:rsidRPr="00283E20">
        <w:rPr>
          <w:rFonts w:ascii="Arial" w:hAnsi="Arial" w:cs="Arial"/>
          <w:sz w:val="22"/>
          <w:szCs w:val="22"/>
        </w:rPr>
        <w:t xml:space="preserve">operatore economico </w:t>
      </w:r>
      <w:r w:rsidR="00283E20">
        <w:rPr>
          <w:rFonts w:ascii="Arial" w:hAnsi="Arial" w:cs="Arial"/>
          <w:sz w:val="22"/>
          <w:szCs w:val="22"/>
        </w:rPr>
        <w:t>affidatario della</w:t>
      </w:r>
      <w:r w:rsidRPr="00283E20">
        <w:rPr>
          <w:rFonts w:ascii="Arial" w:hAnsi="Arial" w:cs="Arial"/>
          <w:sz w:val="22"/>
          <w:szCs w:val="22"/>
        </w:rPr>
        <w:t xml:space="preserve"> gestione del servizio di Sportello </w:t>
      </w:r>
      <w:r w:rsidRPr="00283E20">
        <w:rPr>
          <w:rFonts w:ascii="Arial" w:hAnsi="Arial" w:cs="Arial"/>
          <w:sz w:val="22"/>
          <w:szCs w:val="22"/>
        </w:rPr>
        <w:t xml:space="preserve">immigrati del Comune di Scandicci, ai sensi dell’art </w:t>
      </w:r>
      <w:r w:rsidRPr="00283E20">
        <w:rPr>
          <w:rFonts w:ascii="Arial" w:hAnsi="Arial" w:cs="Arial"/>
          <w:sz w:val="22"/>
          <w:szCs w:val="22"/>
        </w:rPr>
        <w:t xml:space="preserve">30 comma 1 del D.L.vo 50/2016 e </w:t>
      </w:r>
      <w:proofErr w:type="spellStart"/>
      <w:r w:rsidRPr="00283E20">
        <w:rPr>
          <w:rFonts w:ascii="Arial" w:hAnsi="Arial" w:cs="Arial"/>
          <w:sz w:val="22"/>
          <w:szCs w:val="22"/>
        </w:rPr>
        <w:t>s.m.i.</w:t>
      </w:r>
      <w:proofErr w:type="spellEnd"/>
      <w:r w:rsidRPr="00283E20">
        <w:rPr>
          <w:rFonts w:ascii="Arial" w:hAnsi="Arial" w:cs="Arial"/>
          <w:sz w:val="22"/>
          <w:szCs w:val="22"/>
        </w:rPr>
        <w:t xml:space="preserve"> e dalla </w:t>
      </w:r>
      <w:r w:rsidR="009117B9">
        <w:rPr>
          <w:rFonts w:ascii="Arial" w:hAnsi="Arial" w:cs="Arial"/>
          <w:sz w:val="22"/>
          <w:szCs w:val="22"/>
        </w:rPr>
        <w:t>l</w:t>
      </w:r>
      <w:r w:rsidRPr="00283E20">
        <w:rPr>
          <w:rFonts w:ascii="Arial" w:hAnsi="Arial" w:cs="Arial"/>
          <w:sz w:val="22"/>
          <w:szCs w:val="22"/>
        </w:rPr>
        <w:t>egge 7 agosto 1990, n. 241</w:t>
      </w:r>
      <w:r w:rsidRPr="00283E20">
        <w:rPr>
          <w:rFonts w:ascii="Arial" w:hAnsi="Arial" w:cs="Arial"/>
          <w:sz w:val="22"/>
          <w:szCs w:val="22"/>
        </w:rPr>
        <w:t>, si declinano i criteri con i relativi pesi che saranno tenuti in considerazione</w:t>
      </w:r>
      <w:r w:rsidRPr="00283E20">
        <w:rPr>
          <w:rFonts w:ascii="Arial" w:hAnsi="Arial" w:cs="Arial"/>
          <w:sz w:val="22"/>
          <w:szCs w:val="22"/>
        </w:rPr>
        <w:t xml:space="preserve"> dal </w:t>
      </w:r>
      <w:r w:rsidR="00985F22" w:rsidRPr="00283E20">
        <w:rPr>
          <w:rFonts w:ascii="Arial" w:hAnsi="Arial" w:cs="Arial"/>
          <w:sz w:val="22"/>
          <w:szCs w:val="22"/>
        </w:rPr>
        <w:t>R</w:t>
      </w:r>
      <w:r w:rsidRPr="00283E20">
        <w:rPr>
          <w:rFonts w:ascii="Arial" w:hAnsi="Arial" w:cs="Arial"/>
          <w:sz w:val="22"/>
          <w:szCs w:val="22"/>
        </w:rPr>
        <w:t xml:space="preserve">UP per la valutazione comparativa delle </w:t>
      </w:r>
      <w:r w:rsidR="00B833B4">
        <w:rPr>
          <w:rFonts w:ascii="Arial" w:hAnsi="Arial" w:cs="Arial"/>
          <w:sz w:val="22"/>
          <w:szCs w:val="22"/>
        </w:rPr>
        <w:t>proposte progettuali</w:t>
      </w:r>
      <w:r w:rsidRPr="00283E20">
        <w:rPr>
          <w:rFonts w:ascii="Arial" w:hAnsi="Arial" w:cs="Arial"/>
          <w:sz w:val="22"/>
          <w:szCs w:val="22"/>
        </w:rPr>
        <w:t>.</w:t>
      </w:r>
    </w:p>
    <w:p w:rsidR="00B451F4" w:rsidRPr="00283E20" w:rsidRDefault="00B451F4" w:rsidP="00283E20">
      <w:pPr>
        <w:jc w:val="both"/>
        <w:rPr>
          <w:rFonts w:ascii="Arial" w:hAnsi="Arial" w:cs="Arial"/>
          <w:b/>
          <w:sz w:val="22"/>
          <w:szCs w:val="22"/>
        </w:rPr>
      </w:pPr>
    </w:p>
    <w:p w:rsidR="00985F22" w:rsidRPr="00B833B4" w:rsidRDefault="00985F22" w:rsidP="00283E20">
      <w:pPr>
        <w:jc w:val="both"/>
        <w:rPr>
          <w:rFonts w:ascii="Arial" w:hAnsi="Arial" w:cs="Arial"/>
          <w:sz w:val="22"/>
          <w:szCs w:val="22"/>
        </w:rPr>
      </w:pPr>
      <w:r w:rsidRPr="00B833B4">
        <w:rPr>
          <w:rFonts w:ascii="Arial" w:hAnsi="Arial" w:cs="Arial"/>
          <w:sz w:val="22"/>
          <w:szCs w:val="22"/>
        </w:rPr>
        <w:t>Sarà selezionata la proposta progettuale che avrà ottenuto il punteggio più alto.</w:t>
      </w:r>
    </w:p>
    <w:p w:rsidR="00B451F4" w:rsidRPr="00283E20" w:rsidRDefault="00B451F4" w:rsidP="00283E20">
      <w:pPr>
        <w:jc w:val="both"/>
        <w:rPr>
          <w:rFonts w:ascii="Arial" w:hAnsi="Arial" w:cs="Arial"/>
          <w:b/>
          <w:sz w:val="22"/>
          <w:szCs w:val="22"/>
        </w:rPr>
      </w:pPr>
    </w:p>
    <w:p w:rsidR="00B451F4" w:rsidRPr="00283E20" w:rsidRDefault="00B451F4">
      <w:pPr>
        <w:rPr>
          <w:rFonts w:ascii="Arial" w:eastAsiaTheme="minorHAnsi" w:hAnsi="Arial" w:cs="Arial"/>
          <w:b/>
          <w:color w:val="000000"/>
          <w:sz w:val="22"/>
          <w:szCs w:val="22"/>
          <w:highlight w:val="magenta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04"/>
        <w:gridCol w:w="9"/>
        <w:gridCol w:w="2551"/>
      </w:tblGrid>
      <w:tr w:rsidR="00B451F4" w:rsidRPr="00283E20" w:rsidTr="00985F22">
        <w:trPr>
          <w:trHeight w:val="11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B451F4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A.1) PROGETTO ORGANIZZATIVO – GESTIONALE DEL SERVIZIO </w:t>
            </w:r>
          </w:p>
          <w:p w:rsidR="00B451F4" w:rsidRPr="00283E20" w:rsidRDefault="00B451F4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Punteggio </w:t>
            </w:r>
            <w:proofErr w:type="spellStart"/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40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punti</w:t>
            </w:r>
          </w:p>
        </w:tc>
      </w:tr>
      <w:tr w:rsidR="00B451F4" w:rsidRPr="00283E20" w:rsidTr="00985F22">
        <w:trPr>
          <w:trHeight w:val="57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Modalità di organizzazione dei servizi  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Verrà valutata l’organizzazione dei servizi in relazione al personale addetto, in particolare: 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numero di unità di personale effettivamente impiegato</w:t>
            </w:r>
            <w:r w:rsidR="003267A5"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annualmente</w:t>
            </w:r>
            <w:r w:rsidR="003267A5"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67A5"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nel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le attività oggetto dell’appalto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modalità di so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stituzione del personale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metodi e strumenti per prevenire il 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turn </w:t>
            </w:r>
            <w:proofErr w:type="spellStart"/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over</w:t>
            </w:r>
            <w:proofErr w:type="spellEnd"/>
            <w:r w:rsidR="00230D02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degli operatori e per garantire la stabilità degli stessi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modalità di organizzazione del personale addetto ai servizi, ivi compresi eventuali volontari</w:t>
            </w:r>
          </w:p>
          <w:p w:rsidR="00B451F4" w:rsidRPr="00283E20" w:rsidRDefault="00B451F4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Max 20 punti</w:t>
            </w:r>
          </w:p>
        </w:tc>
      </w:tr>
      <w:tr w:rsidR="00B451F4" w:rsidRPr="00283E20" w:rsidTr="00985F22">
        <w:trPr>
          <w:trHeight w:val="686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Qualificazione ed esperienza professionale delle figure professionali previste per l’espletamento del servizio, 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anche nel caso di sostituzioni 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Verrà valutata la qualificazione e l’esperienza ulteriori rispetto a quelle richieste dall’art. 5 del Capitolato</w:t>
            </w:r>
            <w:r w:rsidR="00EB34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eventualmente risultati dal progetto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B451F4" w:rsidRPr="00283E20" w:rsidRDefault="00B451F4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Max 10 punti </w:t>
            </w:r>
          </w:p>
        </w:tc>
      </w:tr>
      <w:tr w:rsidR="00B451F4" w:rsidRPr="00283E20" w:rsidTr="00985F22">
        <w:trPr>
          <w:trHeight w:val="21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Formazione ed aggiornamento del personale impiegato, ivi compresi eventuali volontari 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Verrà valutata la qualità della formazione in riferimento al piano formativo e di aggiornamento  </w:t>
            </w:r>
          </w:p>
          <w:p w:rsidR="00B451F4" w:rsidRPr="00283E20" w:rsidRDefault="00B451F4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Max 10 punti </w:t>
            </w:r>
          </w:p>
        </w:tc>
      </w:tr>
      <w:tr w:rsidR="00B451F4" w:rsidRPr="00283E20" w:rsidTr="00985F22">
        <w:trPr>
          <w:trHeight w:val="21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B451F4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A.2) PROGETTO PRESTAZIONALE  DEL SERVIZIO </w:t>
            </w:r>
          </w:p>
          <w:p w:rsidR="00B451F4" w:rsidRPr="00283E20" w:rsidRDefault="00B451F4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B451F4">
            <w:pP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B451F4" w:rsidRPr="00283E20" w:rsidRDefault="008B1611" w:rsidP="00D833AA">
            <w:pPr>
              <w:rPr>
                <w:rFonts w:ascii="Arial" w:hAnsi="Arial" w:cs="Arial"/>
                <w:sz w:val="22"/>
                <w:szCs w:val="22"/>
              </w:rPr>
            </w:pP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Punteggio </w:t>
            </w:r>
            <w:proofErr w:type="spellStart"/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max</w:t>
            </w:r>
            <w:proofErr w:type="spellEnd"/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833AA"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4</w:t>
            </w: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0 punti</w:t>
            </w:r>
          </w:p>
        </w:tc>
      </w:tr>
      <w:tr w:rsidR="00B451F4" w:rsidRPr="00283E20" w:rsidTr="00985F22">
        <w:trPr>
          <w:trHeight w:val="21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Capacità di lettura dei bisogni </w:t>
            </w:r>
            <w:r w:rsidR="003267A5"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espressi dalla popolazione immigrata 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del territorio 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Verrà valutata l’efficacia e la congruenza nella descrizione del contesto territoriale </w:t>
            </w:r>
            <w:r w:rsidR="00EB342B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relativo alla popolazione immigrata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in coerenza alla proposta progettuale </w:t>
            </w:r>
          </w:p>
          <w:p w:rsidR="00B451F4" w:rsidRPr="00283E20" w:rsidRDefault="00B451F4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Max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 10 punti</w:t>
            </w:r>
          </w:p>
        </w:tc>
      </w:tr>
      <w:tr w:rsidR="00B451F4" w:rsidRPr="00283E20" w:rsidTr="00985F22">
        <w:trPr>
          <w:trHeight w:val="212"/>
        </w:trPr>
        <w:tc>
          <w:tcPr>
            <w:tcW w:w="6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Adeguatezza della soluzione progettual</w:t>
            </w:r>
            <w:r w:rsidR="000244C5"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e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Verranno valutate: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la modalità di erogazione e di organizzazione del servizio relativamente alla selezione e al reperimento delle fonti informative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e documentali, alla facilitazione all’accesso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267A5"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a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i servizi erogati dall’ente locale o da altre istituzioni, ed alle azioni di supporto e accompagnamento personalizzato, con orientamento ai procedimenti di competenza della Questura e Prefettura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la modalità di erogazione ed organizzazione del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servizio relativamente all’erogazione delle informazioni sulle iscrizioni anagrafiche</w:t>
            </w:r>
            <w:r w:rsidR="003267A5"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e all’erogazione delle informazioni sull’idoneità degli alloggi</w:t>
            </w:r>
          </w:p>
          <w:p w:rsidR="00B451F4" w:rsidRDefault="008B1611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- la modalità </w:t>
            </w:r>
            <w:r w:rsidR="004B37A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di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organizzazione del servizio di supporto alle istanze di nulla osta al ricongiungimento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familiare, di rilascio e rinnovo del permesso di soggiorno, di supporto relativo alle varie procedure, di supporto al rilascio della certificazione di idoneità dell’alloggio</w:t>
            </w:r>
          </w:p>
          <w:p w:rsidR="004B37A8" w:rsidRPr="00283E20" w:rsidRDefault="004B37A8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- l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 modalità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di 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organizzazione del servizio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di mediazione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linguistico-culturale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  <w:p w:rsidR="00B451F4" w:rsidRPr="00283E20" w:rsidRDefault="008B1611" w:rsidP="00EB34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Si terrà conto comunque della organicità e completezza della proposta metodologic</w:t>
            </w:r>
            <w:r w:rsidRPr="00283E20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a, del piano delle attività, della tempistica, delle risorse assegnate </w:t>
            </w:r>
          </w:p>
          <w:p w:rsidR="00B451F4" w:rsidRPr="00283E20" w:rsidRDefault="00B451F4" w:rsidP="00EB342B">
            <w:p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Max  30 punti </w:t>
            </w:r>
          </w:p>
        </w:tc>
      </w:tr>
      <w:tr w:rsidR="00B451F4" w:rsidRPr="00283E20" w:rsidTr="00985F22">
        <w:trPr>
          <w:trHeight w:val="686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D8703F">
            <w:pPr>
              <w:pStyle w:val="Rientrocorpodeltesto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A.3) SERVIZI/ PRESTAZIONI AGGIUNTIVE</w:t>
            </w:r>
            <w:r w:rsidR="00D870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E/O</w:t>
            </w:r>
            <w:r w:rsidRPr="00283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INNOVATIVE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40690A" w:rsidRDefault="008B1611" w:rsidP="00D833A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Punteggio Max</w:t>
            </w:r>
            <w:r w:rsidR="00D833AA"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 xml:space="preserve"> 2</w:t>
            </w:r>
            <w:r w:rsidRPr="0040690A">
              <w:rPr>
                <w:rFonts w:ascii="Arial" w:eastAsiaTheme="minorHAnsi" w:hAnsi="Arial" w:cs="Arial"/>
                <w:b/>
                <w:i/>
                <w:color w:val="000000"/>
                <w:sz w:val="22"/>
                <w:szCs w:val="22"/>
                <w:lang w:eastAsia="en-US"/>
              </w:rPr>
              <w:t>0 punti</w:t>
            </w:r>
          </w:p>
        </w:tc>
      </w:tr>
      <w:tr w:rsidR="00B451F4" w:rsidRPr="00283E20" w:rsidTr="0040690A">
        <w:trPr>
          <w:trHeight w:val="3950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3F" w:rsidRDefault="008B1611">
            <w:pPr>
              <w:pStyle w:val="Rientrocorpodeltes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hAnsi="Arial" w:cs="Arial"/>
                <w:sz w:val="22"/>
                <w:szCs w:val="22"/>
              </w:rPr>
              <w:t>Sono valutati servizi/</w:t>
            </w:r>
            <w:r w:rsidRPr="00283E20">
              <w:rPr>
                <w:rFonts w:ascii="Arial" w:hAnsi="Arial" w:cs="Arial"/>
                <w:sz w:val="22"/>
                <w:szCs w:val="22"/>
              </w:rPr>
              <w:t>prestazioni aggiuntive</w:t>
            </w:r>
            <w:r w:rsidR="00D8703F">
              <w:rPr>
                <w:rFonts w:ascii="Arial" w:hAnsi="Arial" w:cs="Arial"/>
                <w:sz w:val="22"/>
                <w:szCs w:val="22"/>
              </w:rPr>
              <w:t xml:space="preserve"> e/o</w:t>
            </w:r>
            <w:r w:rsidRPr="00283E20">
              <w:rPr>
                <w:rFonts w:ascii="Arial" w:hAnsi="Arial" w:cs="Arial"/>
                <w:sz w:val="22"/>
                <w:szCs w:val="22"/>
              </w:rPr>
              <w:t xml:space="preserve"> innovative, ul</w:t>
            </w:r>
            <w:r w:rsidRPr="00283E20">
              <w:rPr>
                <w:rFonts w:ascii="Arial" w:hAnsi="Arial" w:cs="Arial"/>
                <w:sz w:val="22"/>
                <w:szCs w:val="22"/>
              </w:rPr>
              <w:t xml:space="preserve">teriori rispetto a quanto richiesto nel Capitolato, a totale carico dell’Offerente, quali: </w:t>
            </w:r>
          </w:p>
          <w:p w:rsidR="00D8703F" w:rsidRDefault="008B1611">
            <w:pPr>
              <w:pStyle w:val="Rientrocorpodeltes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hAnsi="Arial" w:cs="Arial"/>
                <w:sz w:val="22"/>
                <w:szCs w:val="22"/>
              </w:rPr>
              <w:t>- impiego di volontari, anche del servizio civile</w:t>
            </w:r>
          </w:p>
          <w:p w:rsidR="00B451F4" w:rsidRPr="00283E20" w:rsidRDefault="00D8703F" w:rsidP="00D8703F">
            <w:pPr>
              <w:pStyle w:val="Rientrocorpodeltes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1611" w:rsidRPr="00283E20">
              <w:rPr>
                <w:rFonts w:ascii="Arial" w:hAnsi="Arial" w:cs="Arial"/>
                <w:sz w:val="22"/>
                <w:szCs w:val="22"/>
              </w:rPr>
              <w:t xml:space="preserve"> - ore di mediazione culturale ulteriori rispetto alle 30 ore</w:t>
            </w:r>
            <w:r w:rsidR="008B1611" w:rsidRPr="00283E2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previste </w:t>
            </w:r>
            <w:r w:rsidR="008B1611" w:rsidRPr="00283E20">
              <w:rPr>
                <w:rFonts w:ascii="Arial" w:hAnsi="Arial" w:cs="Arial"/>
                <w:sz w:val="22"/>
                <w:szCs w:val="22"/>
              </w:rPr>
              <w:t>da</w:t>
            </w:r>
            <w:r w:rsidR="0022577A">
              <w:rPr>
                <w:rFonts w:ascii="Arial" w:hAnsi="Arial" w:cs="Arial"/>
                <w:sz w:val="22"/>
                <w:szCs w:val="22"/>
              </w:rPr>
              <w:t>l</w:t>
            </w:r>
            <w:r w:rsidR="008B1611" w:rsidRPr="00283E20">
              <w:rPr>
                <w:rFonts w:ascii="Arial" w:hAnsi="Arial" w:cs="Arial"/>
                <w:sz w:val="22"/>
                <w:szCs w:val="22"/>
              </w:rPr>
              <w:t xml:space="preserve"> Capitolato </w:t>
            </w:r>
          </w:p>
          <w:p w:rsidR="00B451F4" w:rsidRPr="00283E20" w:rsidRDefault="008B1611">
            <w:pPr>
              <w:pStyle w:val="Rientrocorpodeltes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hAnsi="Arial" w:cs="Arial"/>
                <w:sz w:val="22"/>
                <w:szCs w:val="22"/>
              </w:rPr>
              <w:t xml:space="preserve">numero di volontari impiegati nei servizi, anche del servizio civile: </w:t>
            </w:r>
            <w:r w:rsidR="00D833AA" w:rsidRPr="00283E20">
              <w:rPr>
                <w:rFonts w:ascii="Arial" w:hAnsi="Arial" w:cs="Arial"/>
                <w:sz w:val="22"/>
                <w:szCs w:val="22"/>
              </w:rPr>
              <w:t xml:space="preserve">5 punti per ogni </w:t>
            </w:r>
            <w:r w:rsidRPr="00283E20">
              <w:rPr>
                <w:rFonts w:ascii="Arial" w:hAnsi="Arial" w:cs="Arial"/>
                <w:sz w:val="22"/>
                <w:szCs w:val="22"/>
              </w:rPr>
              <w:t xml:space="preserve">volontario </w:t>
            </w:r>
            <w:r w:rsidR="00D833AA" w:rsidRPr="00283E20">
              <w:rPr>
                <w:rFonts w:ascii="Arial" w:hAnsi="Arial" w:cs="Arial"/>
                <w:sz w:val="22"/>
                <w:szCs w:val="22"/>
              </w:rPr>
              <w:t>fino ad un massimo di 10 punti</w:t>
            </w:r>
            <w:r w:rsidRPr="00283E2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451F4" w:rsidRPr="00283E20" w:rsidRDefault="008B1611">
            <w:pPr>
              <w:pStyle w:val="Rientrocorpodeltesto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numero </w:t>
            </w:r>
            <w:r w:rsidR="00D833AA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di 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ore di mediazione: da 31 a 40 ore</w:t>
            </w:r>
            <w:r w:rsidR="00D833AA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5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D833AA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punti; 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2577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da 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41 </w:t>
            </w:r>
            <w:r w:rsidR="00D833AA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ore </w:t>
            </w:r>
            <w:r w:rsidR="0022577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e superiori </w:t>
            </w:r>
            <w:r w:rsidR="00D833AA"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10 punti </w:t>
            </w:r>
            <w:r w:rsidRPr="00283E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B451F4" w:rsidRPr="00283E20" w:rsidRDefault="00B451F4">
            <w:pPr>
              <w:pStyle w:val="Corpodeltesto"/>
              <w:ind w:left="732"/>
              <w:jc w:val="both"/>
              <w:rPr>
                <w:rFonts w:ascii="Arial" w:eastAsia="Calibri" w:hAnsi="Arial" w:cs="Arial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 w:rsidP="00D8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Max </w:t>
            </w:r>
            <w:r w:rsidR="00D833AA"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283E20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punti</w:t>
            </w:r>
          </w:p>
        </w:tc>
      </w:tr>
      <w:tr w:rsidR="00B451F4" w:rsidRPr="00283E20" w:rsidTr="00985F22">
        <w:trPr>
          <w:trHeight w:val="686"/>
        </w:trPr>
        <w:tc>
          <w:tcPr>
            <w:tcW w:w="6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283E20" w:rsidRDefault="008B1611">
            <w:pPr>
              <w:pStyle w:val="Rientrocorpodeltes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TOTALE PUNTEGGIO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F4" w:rsidRPr="0040690A" w:rsidRDefault="008B161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0690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Punteggio Max 100</w:t>
            </w:r>
          </w:p>
        </w:tc>
      </w:tr>
    </w:tbl>
    <w:p w:rsidR="00B451F4" w:rsidRPr="00283E20" w:rsidRDefault="00B451F4">
      <w:pPr>
        <w:rPr>
          <w:rFonts w:ascii="Arial" w:hAnsi="Arial" w:cs="Arial"/>
          <w:sz w:val="22"/>
          <w:szCs w:val="22"/>
          <w:highlight w:val="magenta"/>
        </w:rPr>
      </w:pPr>
    </w:p>
    <w:sectPr w:rsidR="00B451F4" w:rsidRPr="00283E20" w:rsidSect="00B451F4">
      <w:pgSz w:w="11906" w:h="16838"/>
      <w:pgMar w:top="851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6D0D"/>
    <w:multiLevelType w:val="multilevel"/>
    <w:tmpl w:val="B68E0EC8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92"/>
        </w:tabs>
        <w:ind w:left="109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2"/>
        </w:tabs>
        <w:ind w:left="145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72"/>
        </w:tabs>
        <w:ind w:left="217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2"/>
        </w:tabs>
        <w:ind w:left="253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52"/>
        </w:tabs>
        <w:ind w:left="325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2"/>
        </w:tabs>
        <w:ind w:left="3612" w:hanging="360"/>
      </w:pPr>
      <w:rPr>
        <w:rFonts w:ascii="OpenSymbol" w:hAnsi="OpenSymbol" w:cs="OpenSymbol" w:hint="default"/>
      </w:rPr>
    </w:lvl>
  </w:abstractNum>
  <w:abstractNum w:abstractNumId="1">
    <w:nsid w:val="45DF3013"/>
    <w:multiLevelType w:val="multilevel"/>
    <w:tmpl w:val="FD843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1F4"/>
    <w:rsid w:val="000244C5"/>
    <w:rsid w:val="0022577A"/>
    <w:rsid w:val="00230D02"/>
    <w:rsid w:val="00283E20"/>
    <w:rsid w:val="003267A5"/>
    <w:rsid w:val="0040690A"/>
    <w:rsid w:val="004B37A8"/>
    <w:rsid w:val="006A70A4"/>
    <w:rsid w:val="00825216"/>
    <w:rsid w:val="008B1611"/>
    <w:rsid w:val="009117B9"/>
    <w:rsid w:val="00985F22"/>
    <w:rsid w:val="00B42CD6"/>
    <w:rsid w:val="00B451F4"/>
    <w:rsid w:val="00B833B4"/>
    <w:rsid w:val="00D833AA"/>
    <w:rsid w:val="00D8703F"/>
    <w:rsid w:val="00EB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CE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next w:val="Normale"/>
    <w:qFormat/>
    <w:rsid w:val="00B451F4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1FF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WW8Num4z0">
    <w:name w:val="WW8Num4z0"/>
    <w:qFormat/>
    <w:rsid w:val="00B451F4"/>
    <w:rPr>
      <w:rFonts w:ascii="Symbol" w:hAnsi="Symbol" w:cs="Times New Roman"/>
      <w:color w:val="CE181E"/>
      <w:sz w:val="22"/>
      <w:szCs w:val="22"/>
    </w:rPr>
  </w:style>
  <w:style w:type="character" w:customStyle="1" w:styleId="WW8Num4z1">
    <w:name w:val="WW8Num4z1"/>
    <w:qFormat/>
    <w:rsid w:val="00B451F4"/>
    <w:rPr>
      <w:rFonts w:ascii="OpenSymbol;Arial Unicode MS" w:hAnsi="OpenSymbol;Arial Unicode MS" w:cs="Courier New"/>
    </w:rPr>
  </w:style>
  <w:style w:type="character" w:customStyle="1" w:styleId="WW8Num2z0">
    <w:name w:val="WW8Num2z0"/>
    <w:qFormat/>
    <w:rsid w:val="00B451F4"/>
    <w:rPr>
      <w:rFonts w:ascii="Wingdings" w:hAnsi="Wingdings" w:cs="Times New Roman"/>
      <w:b w:val="0"/>
      <w:bCs/>
      <w:i w:val="0"/>
      <w:sz w:val="22"/>
      <w:szCs w:val="22"/>
    </w:rPr>
  </w:style>
  <w:style w:type="character" w:customStyle="1" w:styleId="Punti">
    <w:name w:val="Punti"/>
    <w:qFormat/>
    <w:rsid w:val="00B451F4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B451F4"/>
    <w:rPr>
      <w:rFonts w:ascii="Calibri" w:hAnsi="Calibri" w:cs="Times New Roman"/>
      <w:b/>
      <w:color w:val="CE181E"/>
      <w:sz w:val="22"/>
      <w:szCs w:val="22"/>
    </w:rPr>
  </w:style>
  <w:style w:type="character" w:customStyle="1" w:styleId="ListLabel2">
    <w:name w:val="ListLabel 2"/>
    <w:qFormat/>
    <w:rsid w:val="00B451F4"/>
    <w:rPr>
      <w:rFonts w:cs="Courier New"/>
    </w:rPr>
  </w:style>
  <w:style w:type="character" w:customStyle="1" w:styleId="ListLabel3">
    <w:name w:val="ListLabel 3"/>
    <w:qFormat/>
    <w:rsid w:val="00B451F4"/>
    <w:rPr>
      <w:rFonts w:cs="Courier New"/>
    </w:rPr>
  </w:style>
  <w:style w:type="character" w:customStyle="1" w:styleId="ListLabel4">
    <w:name w:val="ListLabel 4"/>
    <w:qFormat/>
    <w:rsid w:val="00B451F4"/>
    <w:rPr>
      <w:rFonts w:cs="Times New Roman"/>
      <w:color w:val="CE181E"/>
      <w:sz w:val="22"/>
      <w:szCs w:val="22"/>
    </w:rPr>
  </w:style>
  <w:style w:type="character" w:customStyle="1" w:styleId="ListLabel5">
    <w:name w:val="ListLabel 5"/>
    <w:qFormat/>
    <w:rsid w:val="00B451F4"/>
    <w:rPr>
      <w:rFonts w:cs="Courier New"/>
    </w:rPr>
  </w:style>
  <w:style w:type="character" w:customStyle="1" w:styleId="ListLabel6">
    <w:name w:val="ListLabel 6"/>
    <w:qFormat/>
    <w:rsid w:val="00B451F4"/>
    <w:rPr>
      <w:rFonts w:cs="Courier New"/>
    </w:rPr>
  </w:style>
  <w:style w:type="character" w:customStyle="1" w:styleId="ListLabel7">
    <w:name w:val="ListLabel 7"/>
    <w:qFormat/>
    <w:rsid w:val="00B451F4"/>
    <w:rPr>
      <w:rFonts w:cs="Times New Roman"/>
      <w:color w:val="CE181E"/>
      <w:sz w:val="22"/>
      <w:szCs w:val="22"/>
    </w:rPr>
  </w:style>
  <w:style w:type="character" w:customStyle="1" w:styleId="ListLabel8">
    <w:name w:val="ListLabel 8"/>
    <w:qFormat/>
    <w:rsid w:val="00B451F4"/>
    <w:rPr>
      <w:rFonts w:cs="Courier New"/>
    </w:rPr>
  </w:style>
  <w:style w:type="character" w:customStyle="1" w:styleId="ListLabel9">
    <w:name w:val="ListLabel 9"/>
    <w:qFormat/>
    <w:rsid w:val="00B451F4"/>
    <w:rPr>
      <w:rFonts w:cs="Courier New"/>
    </w:rPr>
  </w:style>
  <w:style w:type="character" w:customStyle="1" w:styleId="ListLabel10">
    <w:name w:val="ListLabel 10"/>
    <w:qFormat/>
    <w:rsid w:val="00B451F4"/>
    <w:rPr>
      <w:rFonts w:ascii="Calibri" w:hAnsi="Calibri" w:cs="Times New Roman"/>
      <w:b/>
      <w:bCs/>
      <w:i w:val="0"/>
      <w:sz w:val="22"/>
      <w:szCs w:val="22"/>
    </w:rPr>
  </w:style>
  <w:style w:type="character" w:customStyle="1" w:styleId="ListLabel11">
    <w:name w:val="ListLabel 11"/>
    <w:qFormat/>
    <w:rsid w:val="00B451F4"/>
    <w:rPr>
      <w:rFonts w:ascii="Arial" w:hAnsi="Arial" w:cs="OpenSymbol"/>
    </w:rPr>
  </w:style>
  <w:style w:type="character" w:customStyle="1" w:styleId="ListLabel12">
    <w:name w:val="ListLabel 12"/>
    <w:qFormat/>
    <w:rsid w:val="00B451F4"/>
    <w:rPr>
      <w:rFonts w:cs="OpenSymbol"/>
    </w:rPr>
  </w:style>
  <w:style w:type="character" w:customStyle="1" w:styleId="ListLabel13">
    <w:name w:val="ListLabel 13"/>
    <w:qFormat/>
    <w:rsid w:val="00B451F4"/>
    <w:rPr>
      <w:rFonts w:cs="OpenSymbol"/>
    </w:rPr>
  </w:style>
  <w:style w:type="character" w:customStyle="1" w:styleId="ListLabel14">
    <w:name w:val="ListLabel 14"/>
    <w:qFormat/>
    <w:rsid w:val="00B451F4"/>
    <w:rPr>
      <w:rFonts w:cs="OpenSymbol"/>
    </w:rPr>
  </w:style>
  <w:style w:type="character" w:customStyle="1" w:styleId="ListLabel15">
    <w:name w:val="ListLabel 15"/>
    <w:qFormat/>
    <w:rsid w:val="00B451F4"/>
    <w:rPr>
      <w:rFonts w:cs="OpenSymbol"/>
    </w:rPr>
  </w:style>
  <w:style w:type="character" w:customStyle="1" w:styleId="ListLabel16">
    <w:name w:val="ListLabel 16"/>
    <w:qFormat/>
    <w:rsid w:val="00B451F4"/>
    <w:rPr>
      <w:rFonts w:cs="OpenSymbol"/>
    </w:rPr>
  </w:style>
  <w:style w:type="character" w:customStyle="1" w:styleId="ListLabel17">
    <w:name w:val="ListLabel 17"/>
    <w:qFormat/>
    <w:rsid w:val="00B451F4"/>
    <w:rPr>
      <w:rFonts w:cs="OpenSymbol"/>
    </w:rPr>
  </w:style>
  <w:style w:type="character" w:customStyle="1" w:styleId="ListLabel18">
    <w:name w:val="ListLabel 18"/>
    <w:qFormat/>
    <w:rsid w:val="00B451F4"/>
    <w:rPr>
      <w:rFonts w:cs="OpenSymbol"/>
    </w:rPr>
  </w:style>
  <w:style w:type="character" w:customStyle="1" w:styleId="ListLabel19">
    <w:name w:val="ListLabel 19"/>
    <w:qFormat/>
    <w:rsid w:val="00B451F4"/>
    <w:rPr>
      <w:rFonts w:cs="OpenSymbol"/>
    </w:rPr>
  </w:style>
  <w:style w:type="character" w:customStyle="1" w:styleId="ListLabel20">
    <w:name w:val="ListLabel 20"/>
    <w:qFormat/>
    <w:rsid w:val="00B451F4"/>
    <w:rPr>
      <w:rFonts w:ascii="Arial" w:hAnsi="Arial" w:cs="OpenSymbol"/>
    </w:rPr>
  </w:style>
  <w:style w:type="character" w:customStyle="1" w:styleId="ListLabel21">
    <w:name w:val="ListLabel 21"/>
    <w:qFormat/>
    <w:rsid w:val="00B451F4"/>
    <w:rPr>
      <w:rFonts w:cs="OpenSymbol"/>
    </w:rPr>
  </w:style>
  <w:style w:type="character" w:customStyle="1" w:styleId="ListLabel22">
    <w:name w:val="ListLabel 22"/>
    <w:qFormat/>
    <w:rsid w:val="00B451F4"/>
    <w:rPr>
      <w:rFonts w:cs="OpenSymbol"/>
    </w:rPr>
  </w:style>
  <w:style w:type="character" w:customStyle="1" w:styleId="ListLabel23">
    <w:name w:val="ListLabel 23"/>
    <w:qFormat/>
    <w:rsid w:val="00B451F4"/>
    <w:rPr>
      <w:rFonts w:cs="OpenSymbol"/>
    </w:rPr>
  </w:style>
  <w:style w:type="character" w:customStyle="1" w:styleId="ListLabel24">
    <w:name w:val="ListLabel 24"/>
    <w:qFormat/>
    <w:rsid w:val="00B451F4"/>
    <w:rPr>
      <w:rFonts w:cs="OpenSymbol"/>
    </w:rPr>
  </w:style>
  <w:style w:type="character" w:customStyle="1" w:styleId="ListLabel25">
    <w:name w:val="ListLabel 25"/>
    <w:qFormat/>
    <w:rsid w:val="00B451F4"/>
    <w:rPr>
      <w:rFonts w:cs="OpenSymbol"/>
    </w:rPr>
  </w:style>
  <w:style w:type="character" w:customStyle="1" w:styleId="ListLabel26">
    <w:name w:val="ListLabel 26"/>
    <w:qFormat/>
    <w:rsid w:val="00B451F4"/>
    <w:rPr>
      <w:rFonts w:cs="OpenSymbol"/>
    </w:rPr>
  </w:style>
  <w:style w:type="character" w:customStyle="1" w:styleId="ListLabel27">
    <w:name w:val="ListLabel 27"/>
    <w:qFormat/>
    <w:rsid w:val="00B451F4"/>
    <w:rPr>
      <w:rFonts w:cs="OpenSymbol"/>
    </w:rPr>
  </w:style>
  <w:style w:type="character" w:customStyle="1" w:styleId="ListLabel28">
    <w:name w:val="ListLabel 28"/>
    <w:qFormat/>
    <w:rsid w:val="00B451F4"/>
    <w:rPr>
      <w:rFonts w:cs="OpenSymbol"/>
    </w:rPr>
  </w:style>
  <w:style w:type="character" w:customStyle="1" w:styleId="ListLabel29">
    <w:name w:val="ListLabel 29"/>
    <w:qFormat/>
    <w:rsid w:val="00B451F4"/>
    <w:rPr>
      <w:rFonts w:cs="OpenSymbol"/>
    </w:rPr>
  </w:style>
  <w:style w:type="character" w:customStyle="1" w:styleId="ListLabel30">
    <w:name w:val="ListLabel 30"/>
    <w:qFormat/>
    <w:rsid w:val="00B451F4"/>
    <w:rPr>
      <w:rFonts w:cs="OpenSymbol"/>
    </w:rPr>
  </w:style>
  <w:style w:type="character" w:customStyle="1" w:styleId="ListLabel31">
    <w:name w:val="ListLabel 31"/>
    <w:qFormat/>
    <w:rsid w:val="00B451F4"/>
    <w:rPr>
      <w:rFonts w:cs="OpenSymbol"/>
    </w:rPr>
  </w:style>
  <w:style w:type="character" w:customStyle="1" w:styleId="ListLabel32">
    <w:name w:val="ListLabel 32"/>
    <w:qFormat/>
    <w:rsid w:val="00B451F4"/>
    <w:rPr>
      <w:rFonts w:cs="OpenSymbol"/>
    </w:rPr>
  </w:style>
  <w:style w:type="character" w:customStyle="1" w:styleId="ListLabel33">
    <w:name w:val="ListLabel 33"/>
    <w:qFormat/>
    <w:rsid w:val="00B451F4"/>
    <w:rPr>
      <w:rFonts w:cs="OpenSymbol"/>
    </w:rPr>
  </w:style>
  <w:style w:type="character" w:customStyle="1" w:styleId="ListLabel34">
    <w:name w:val="ListLabel 34"/>
    <w:qFormat/>
    <w:rsid w:val="00B451F4"/>
    <w:rPr>
      <w:rFonts w:cs="OpenSymbol"/>
    </w:rPr>
  </w:style>
  <w:style w:type="character" w:customStyle="1" w:styleId="ListLabel35">
    <w:name w:val="ListLabel 35"/>
    <w:qFormat/>
    <w:rsid w:val="00B451F4"/>
    <w:rPr>
      <w:rFonts w:cs="OpenSymbol"/>
    </w:rPr>
  </w:style>
  <w:style w:type="character" w:customStyle="1" w:styleId="ListLabel36">
    <w:name w:val="ListLabel 36"/>
    <w:qFormat/>
    <w:rsid w:val="00B451F4"/>
    <w:rPr>
      <w:rFonts w:cs="OpenSymbol"/>
    </w:rPr>
  </w:style>
  <w:style w:type="character" w:customStyle="1" w:styleId="ListLabel37">
    <w:name w:val="ListLabel 37"/>
    <w:qFormat/>
    <w:rsid w:val="00B451F4"/>
    <w:rPr>
      <w:rFonts w:cs="OpenSymbol"/>
    </w:rPr>
  </w:style>
  <w:style w:type="character" w:customStyle="1" w:styleId="ListLabel38">
    <w:name w:val="ListLabel 38"/>
    <w:qFormat/>
    <w:rsid w:val="00B451F4"/>
    <w:rPr>
      <w:rFonts w:cs="OpenSymbol"/>
      <w:b w:val="0"/>
      <w:sz w:val="22"/>
    </w:rPr>
  </w:style>
  <w:style w:type="character" w:customStyle="1" w:styleId="ListLabel39">
    <w:name w:val="ListLabel 39"/>
    <w:qFormat/>
    <w:rsid w:val="00B451F4"/>
    <w:rPr>
      <w:rFonts w:cs="OpenSymbol"/>
    </w:rPr>
  </w:style>
  <w:style w:type="character" w:customStyle="1" w:styleId="ListLabel40">
    <w:name w:val="ListLabel 40"/>
    <w:qFormat/>
    <w:rsid w:val="00B451F4"/>
    <w:rPr>
      <w:rFonts w:cs="OpenSymbol"/>
    </w:rPr>
  </w:style>
  <w:style w:type="character" w:customStyle="1" w:styleId="ListLabel41">
    <w:name w:val="ListLabel 41"/>
    <w:qFormat/>
    <w:rsid w:val="00B451F4"/>
    <w:rPr>
      <w:rFonts w:cs="OpenSymbol"/>
    </w:rPr>
  </w:style>
  <w:style w:type="character" w:customStyle="1" w:styleId="ListLabel42">
    <w:name w:val="ListLabel 42"/>
    <w:qFormat/>
    <w:rsid w:val="00B451F4"/>
    <w:rPr>
      <w:rFonts w:cs="OpenSymbol"/>
    </w:rPr>
  </w:style>
  <w:style w:type="character" w:customStyle="1" w:styleId="ListLabel43">
    <w:name w:val="ListLabel 43"/>
    <w:qFormat/>
    <w:rsid w:val="00B451F4"/>
    <w:rPr>
      <w:rFonts w:cs="OpenSymbol"/>
    </w:rPr>
  </w:style>
  <w:style w:type="character" w:customStyle="1" w:styleId="ListLabel44">
    <w:name w:val="ListLabel 44"/>
    <w:qFormat/>
    <w:rsid w:val="00B451F4"/>
    <w:rPr>
      <w:rFonts w:cs="OpenSymbol"/>
    </w:rPr>
  </w:style>
  <w:style w:type="character" w:customStyle="1" w:styleId="ListLabel45">
    <w:name w:val="ListLabel 45"/>
    <w:qFormat/>
    <w:rsid w:val="00B451F4"/>
    <w:rPr>
      <w:rFonts w:cs="OpenSymbol"/>
    </w:rPr>
  </w:style>
  <w:style w:type="character" w:customStyle="1" w:styleId="ListLabel46">
    <w:name w:val="ListLabel 46"/>
    <w:qFormat/>
    <w:rsid w:val="00B451F4"/>
    <w:rPr>
      <w:rFonts w:cs="OpenSymbol"/>
    </w:rPr>
  </w:style>
  <w:style w:type="character" w:customStyle="1" w:styleId="ListLabel47">
    <w:name w:val="ListLabel 47"/>
    <w:qFormat/>
    <w:rsid w:val="00B451F4"/>
    <w:rPr>
      <w:rFonts w:ascii="Calibri" w:hAnsi="Calibri" w:cs="Times New Roman"/>
      <w:b/>
      <w:color w:val="CE181E"/>
      <w:sz w:val="22"/>
      <w:szCs w:val="22"/>
    </w:rPr>
  </w:style>
  <w:style w:type="character" w:customStyle="1" w:styleId="ListLabel48">
    <w:name w:val="ListLabel 48"/>
    <w:qFormat/>
    <w:rsid w:val="00B451F4"/>
    <w:rPr>
      <w:rFonts w:cs="Courier New"/>
    </w:rPr>
  </w:style>
  <w:style w:type="character" w:customStyle="1" w:styleId="ListLabel49">
    <w:name w:val="ListLabel 49"/>
    <w:qFormat/>
    <w:rsid w:val="00B451F4"/>
    <w:rPr>
      <w:rFonts w:cs="Courier New"/>
    </w:rPr>
  </w:style>
  <w:style w:type="character" w:customStyle="1" w:styleId="ListLabel50">
    <w:name w:val="ListLabel 50"/>
    <w:qFormat/>
    <w:rsid w:val="00B451F4"/>
    <w:rPr>
      <w:rFonts w:cs="Times New Roman"/>
      <w:color w:val="CE181E"/>
      <w:sz w:val="22"/>
      <w:szCs w:val="22"/>
    </w:rPr>
  </w:style>
  <w:style w:type="character" w:customStyle="1" w:styleId="ListLabel51">
    <w:name w:val="ListLabel 51"/>
    <w:qFormat/>
    <w:rsid w:val="00B451F4"/>
    <w:rPr>
      <w:rFonts w:cs="Courier New"/>
    </w:rPr>
  </w:style>
  <w:style w:type="character" w:customStyle="1" w:styleId="ListLabel52">
    <w:name w:val="ListLabel 52"/>
    <w:qFormat/>
    <w:rsid w:val="00B451F4"/>
    <w:rPr>
      <w:rFonts w:cs="Courier New"/>
    </w:rPr>
  </w:style>
  <w:style w:type="character" w:customStyle="1" w:styleId="ListLabel53">
    <w:name w:val="ListLabel 53"/>
    <w:qFormat/>
    <w:rsid w:val="00B451F4"/>
    <w:rPr>
      <w:rFonts w:cs="Times New Roman"/>
      <w:color w:val="CE181E"/>
      <w:sz w:val="22"/>
      <w:szCs w:val="22"/>
    </w:rPr>
  </w:style>
  <w:style w:type="character" w:customStyle="1" w:styleId="ListLabel54">
    <w:name w:val="ListLabel 54"/>
    <w:qFormat/>
    <w:rsid w:val="00B451F4"/>
    <w:rPr>
      <w:rFonts w:cs="Courier New"/>
    </w:rPr>
  </w:style>
  <w:style w:type="character" w:customStyle="1" w:styleId="ListLabel55">
    <w:name w:val="ListLabel 55"/>
    <w:qFormat/>
    <w:rsid w:val="00B451F4"/>
    <w:rPr>
      <w:rFonts w:cs="Courier New"/>
    </w:rPr>
  </w:style>
  <w:style w:type="character" w:customStyle="1" w:styleId="ListLabel56">
    <w:name w:val="ListLabel 56"/>
    <w:qFormat/>
    <w:rsid w:val="00B451F4"/>
    <w:rPr>
      <w:rFonts w:ascii="Calibri" w:hAnsi="Calibri" w:cs="Times New Roman"/>
      <w:b/>
      <w:bCs/>
      <w:i w:val="0"/>
      <w:sz w:val="22"/>
      <w:szCs w:val="22"/>
    </w:rPr>
  </w:style>
  <w:style w:type="character" w:customStyle="1" w:styleId="ListLabel57">
    <w:name w:val="ListLabel 57"/>
    <w:qFormat/>
    <w:rsid w:val="00B451F4"/>
    <w:rPr>
      <w:rFonts w:ascii="Arial" w:hAnsi="Arial" w:cs="OpenSymbol"/>
    </w:rPr>
  </w:style>
  <w:style w:type="character" w:customStyle="1" w:styleId="ListLabel58">
    <w:name w:val="ListLabel 58"/>
    <w:qFormat/>
    <w:rsid w:val="00B451F4"/>
    <w:rPr>
      <w:rFonts w:cs="OpenSymbol"/>
    </w:rPr>
  </w:style>
  <w:style w:type="character" w:customStyle="1" w:styleId="ListLabel59">
    <w:name w:val="ListLabel 59"/>
    <w:qFormat/>
    <w:rsid w:val="00B451F4"/>
    <w:rPr>
      <w:rFonts w:cs="OpenSymbol"/>
    </w:rPr>
  </w:style>
  <w:style w:type="character" w:customStyle="1" w:styleId="ListLabel60">
    <w:name w:val="ListLabel 60"/>
    <w:qFormat/>
    <w:rsid w:val="00B451F4"/>
    <w:rPr>
      <w:rFonts w:cs="OpenSymbol"/>
    </w:rPr>
  </w:style>
  <w:style w:type="character" w:customStyle="1" w:styleId="ListLabel61">
    <w:name w:val="ListLabel 61"/>
    <w:qFormat/>
    <w:rsid w:val="00B451F4"/>
    <w:rPr>
      <w:rFonts w:cs="OpenSymbol"/>
    </w:rPr>
  </w:style>
  <w:style w:type="character" w:customStyle="1" w:styleId="ListLabel62">
    <w:name w:val="ListLabel 62"/>
    <w:qFormat/>
    <w:rsid w:val="00B451F4"/>
    <w:rPr>
      <w:rFonts w:cs="OpenSymbol"/>
    </w:rPr>
  </w:style>
  <w:style w:type="character" w:customStyle="1" w:styleId="ListLabel63">
    <w:name w:val="ListLabel 63"/>
    <w:qFormat/>
    <w:rsid w:val="00B451F4"/>
    <w:rPr>
      <w:rFonts w:cs="OpenSymbol"/>
    </w:rPr>
  </w:style>
  <w:style w:type="character" w:customStyle="1" w:styleId="ListLabel64">
    <w:name w:val="ListLabel 64"/>
    <w:qFormat/>
    <w:rsid w:val="00B451F4"/>
    <w:rPr>
      <w:rFonts w:cs="OpenSymbol"/>
    </w:rPr>
  </w:style>
  <w:style w:type="character" w:customStyle="1" w:styleId="ListLabel65">
    <w:name w:val="ListLabel 65"/>
    <w:qFormat/>
    <w:rsid w:val="00B451F4"/>
    <w:rPr>
      <w:rFonts w:cs="OpenSymbol"/>
    </w:rPr>
  </w:style>
  <w:style w:type="character" w:customStyle="1" w:styleId="ListLabel66">
    <w:name w:val="ListLabel 66"/>
    <w:qFormat/>
    <w:rsid w:val="00B451F4"/>
    <w:rPr>
      <w:rFonts w:ascii="Arial" w:hAnsi="Arial" w:cs="OpenSymbol"/>
    </w:rPr>
  </w:style>
  <w:style w:type="character" w:customStyle="1" w:styleId="ListLabel67">
    <w:name w:val="ListLabel 67"/>
    <w:qFormat/>
    <w:rsid w:val="00B451F4"/>
    <w:rPr>
      <w:rFonts w:cs="OpenSymbol"/>
    </w:rPr>
  </w:style>
  <w:style w:type="character" w:customStyle="1" w:styleId="ListLabel68">
    <w:name w:val="ListLabel 68"/>
    <w:qFormat/>
    <w:rsid w:val="00B451F4"/>
    <w:rPr>
      <w:rFonts w:cs="OpenSymbol"/>
    </w:rPr>
  </w:style>
  <w:style w:type="character" w:customStyle="1" w:styleId="ListLabel69">
    <w:name w:val="ListLabel 69"/>
    <w:qFormat/>
    <w:rsid w:val="00B451F4"/>
    <w:rPr>
      <w:rFonts w:cs="OpenSymbol"/>
    </w:rPr>
  </w:style>
  <w:style w:type="character" w:customStyle="1" w:styleId="ListLabel70">
    <w:name w:val="ListLabel 70"/>
    <w:qFormat/>
    <w:rsid w:val="00B451F4"/>
    <w:rPr>
      <w:rFonts w:cs="OpenSymbol"/>
    </w:rPr>
  </w:style>
  <w:style w:type="character" w:customStyle="1" w:styleId="ListLabel71">
    <w:name w:val="ListLabel 71"/>
    <w:qFormat/>
    <w:rsid w:val="00B451F4"/>
    <w:rPr>
      <w:rFonts w:cs="OpenSymbol"/>
    </w:rPr>
  </w:style>
  <w:style w:type="character" w:customStyle="1" w:styleId="ListLabel72">
    <w:name w:val="ListLabel 72"/>
    <w:qFormat/>
    <w:rsid w:val="00B451F4"/>
    <w:rPr>
      <w:rFonts w:cs="OpenSymbol"/>
    </w:rPr>
  </w:style>
  <w:style w:type="character" w:customStyle="1" w:styleId="ListLabel73">
    <w:name w:val="ListLabel 73"/>
    <w:qFormat/>
    <w:rsid w:val="00B451F4"/>
    <w:rPr>
      <w:rFonts w:cs="OpenSymbol"/>
    </w:rPr>
  </w:style>
  <w:style w:type="character" w:customStyle="1" w:styleId="ListLabel74">
    <w:name w:val="ListLabel 74"/>
    <w:qFormat/>
    <w:rsid w:val="00B451F4"/>
    <w:rPr>
      <w:rFonts w:cs="OpenSymbol"/>
    </w:rPr>
  </w:style>
  <w:style w:type="character" w:customStyle="1" w:styleId="ListLabel75">
    <w:name w:val="ListLabel 75"/>
    <w:qFormat/>
    <w:rsid w:val="00B451F4"/>
    <w:rPr>
      <w:rFonts w:cs="OpenSymbol"/>
    </w:rPr>
  </w:style>
  <w:style w:type="character" w:customStyle="1" w:styleId="ListLabel76">
    <w:name w:val="ListLabel 76"/>
    <w:qFormat/>
    <w:rsid w:val="00B451F4"/>
    <w:rPr>
      <w:rFonts w:cs="OpenSymbol"/>
    </w:rPr>
  </w:style>
  <w:style w:type="character" w:customStyle="1" w:styleId="ListLabel77">
    <w:name w:val="ListLabel 77"/>
    <w:qFormat/>
    <w:rsid w:val="00B451F4"/>
    <w:rPr>
      <w:rFonts w:cs="OpenSymbol"/>
    </w:rPr>
  </w:style>
  <w:style w:type="character" w:customStyle="1" w:styleId="ListLabel78">
    <w:name w:val="ListLabel 78"/>
    <w:qFormat/>
    <w:rsid w:val="00B451F4"/>
    <w:rPr>
      <w:rFonts w:cs="OpenSymbol"/>
    </w:rPr>
  </w:style>
  <w:style w:type="character" w:customStyle="1" w:styleId="ListLabel79">
    <w:name w:val="ListLabel 79"/>
    <w:qFormat/>
    <w:rsid w:val="00B451F4"/>
    <w:rPr>
      <w:rFonts w:cs="OpenSymbol"/>
    </w:rPr>
  </w:style>
  <w:style w:type="character" w:customStyle="1" w:styleId="ListLabel80">
    <w:name w:val="ListLabel 80"/>
    <w:qFormat/>
    <w:rsid w:val="00B451F4"/>
    <w:rPr>
      <w:rFonts w:cs="OpenSymbol"/>
    </w:rPr>
  </w:style>
  <w:style w:type="character" w:customStyle="1" w:styleId="ListLabel81">
    <w:name w:val="ListLabel 81"/>
    <w:qFormat/>
    <w:rsid w:val="00B451F4"/>
    <w:rPr>
      <w:rFonts w:cs="OpenSymbol"/>
    </w:rPr>
  </w:style>
  <w:style w:type="character" w:customStyle="1" w:styleId="ListLabel82">
    <w:name w:val="ListLabel 82"/>
    <w:qFormat/>
    <w:rsid w:val="00B451F4"/>
    <w:rPr>
      <w:rFonts w:cs="OpenSymbol"/>
    </w:rPr>
  </w:style>
  <w:style w:type="character" w:customStyle="1" w:styleId="ListLabel83">
    <w:name w:val="ListLabel 83"/>
    <w:qFormat/>
    <w:rsid w:val="00B451F4"/>
    <w:rPr>
      <w:rFonts w:cs="OpenSymbol"/>
    </w:rPr>
  </w:style>
  <w:style w:type="character" w:customStyle="1" w:styleId="ListLabel84">
    <w:name w:val="ListLabel 84"/>
    <w:qFormat/>
    <w:rsid w:val="00B451F4"/>
    <w:rPr>
      <w:rFonts w:cs="OpenSymbol"/>
      <w:b w:val="0"/>
      <w:sz w:val="22"/>
    </w:rPr>
  </w:style>
  <w:style w:type="character" w:customStyle="1" w:styleId="ListLabel85">
    <w:name w:val="ListLabel 85"/>
    <w:qFormat/>
    <w:rsid w:val="00B451F4"/>
    <w:rPr>
      <w:rFonts w:cs="OpenSymbol"/>
    </w:rPr>
  </w:style>
  <w:style w:type="character" w:customStyle="1" w:styleId="ListLabel86">
    <w:name w:val="ListLabel 86"/>
    <w:qFormat/>
    <w:rsid w:val="00B451F4"/>
    <w:rPr>
      <w:rFonts w:cs="OpenSymbol"/>
    </w:rPr>
  </w:style>
  <w:style w:type="character" w:customStyle="1" w:styleId="ListLabel87">
    <w:name w:val="ListLabel 87"/>
    <w:qFormat/>
    <w:rsid w:val="00B451F4"/>
    <w:rPr>
      <w:rFonts w:cs="OpenSymbol"/>
    </w:rPr>
  </w:style>
  <w:style w:type="character" w:customStyle="1" w:styleId="ListLabel88">
    <w:name w:val="ListLabel 88"/>
    <w:qFormat/>
    <w:rsid w:val="00B451F4"/>
    <w:rPr>
      <w:rFonts w:cs="OpenSymbol"/>
    </w:rPr>
  </w:style>
  <w:style w:type="character" w:customStyle="1" w:styleId="ListLabel89">
    <w:name w:val="ListLabel 89"/>
    <w:qFormat/>
    <w:rsid w:val="00B451F4"/>
    <w:rPr>
      <w:rFonts w:cs="OpenSymbol"/>
    </w:rPr>
  </w:style>
  <w:style w:type="character" w:customStyle="1" w:styleId="ListLabel90">
    <w:name w:val="ListLabel 90"/>
    <w:qFormat/>
    <w:rsid w:val="00B451F4"/>
    <w:rPr>
      <w:rFonts w:cs="OpenSymbol"/>
    </w:rPr>
  </w:style>
  <w:style w:type="character" w:customStyle="1" w:styleId="ListLabel91">
    <w:name w:val="ListLabel 91"/>
    <w:qFormat/>
    <w:rsid w:val="00B451F4"/>
    <w:rPr>
      <w:rFonts w:cs="OpenSymbol"/>
    </w:rPr>
  </w:style>
  <w:style w:type="character" w:customStyle="1" w:styleId="ListLabel92">
    <w:name w:val="ListLabel 92"/>
    <w:qFormat/>
    <w:rsid w:val="00B451F4"/>
    <w:rPr>
      <w:rFonts w:cs="OpenSymbol"/>
    </w:rPr>
  </w:style>
  <w:style w:type="character" w:customStyle="1" w:styleId="ListLabel93">
    <w:name w:val="ListLabel 93"/>
    <w:qFormat/>
    <w:rsid w:val="00B451F4"/>
    <w:rPr>
      <w:rFonts w:cs="OpenSymbol"/>
      <w:b w:val="0"/>
      <w:sz w:val="22"/>
    </w:rPr>
  </w:style>
  <w:style w:type="character" w:customStyle="1" w:styleId="ListLabel94">
    <w:name w:val="ListLabel 94"/>
    <w:qFormat/>
    <w:rsid w:val="00B451F4"/>
    <w:rPr>
      <w:rFonts w:cs="OpenSymbol"/>
    </w:rPr>
  </w:style>
  <w:style w:type="character" w:customStyle="1" w:styleId="ListLabel95">
    <w:name w:val="ListLabel 95"/>
    <w:qFormat/>
    <w:rsid w:val="00B451F4"/>
    <w:rPr>
      <w:rFonts w:cs="OpenSymbol"/>
    </w:rPr>
  </w:style>
  <w:style w:type="character" w:customStyle="1" w:styleId="ListLabel96">
    <w:name w:val="ListLabel 96"/>
    <w:qFormat/>
    <w:rsid w:val="00B451F4"/>
    <w:rPr>
      <w:rFonts w:cs="OpenSymbol"/>
    </w:rPr>
  </w:style>
  <w:style w:type="character" w:customStyle="1" w:styleId="ListLabel97">
    <w:name w:val="ListLabel 97"/>
    <w:qFormat/>
    <w:rsid w:val="00B451F4"/>
    <w:rPr>
      <w:rFonts w:cs="OpenSymbol"/>
    </w:rPr>
  </w:style>
  <w:style w:type="character" w:customStyle="1" w:styleId="ListLabel98">
    <w:name w:val="ListLabel 98"/>
    <w:qFormat/>
    <w:rsid w:val="00B451F4"/>
    <w:rPr>
      <w:rFonts w:cs="OpenSymbol"/>
    </w:rPr>
  </w:style>
  <w:style w:type="character" w:customStyle="1" w:styleId="ListLabel99">
    <w:name w:val="ListLabel 99"/>
    <w:qFormat/>
    <w:rsid w:val="00B451F4"/>
    <w:rPr>
      <w:rFonts w:cs="OpenSymbol"/>
    </w:rPr>
  </w:style>
  <w:style w:type="character" w:customStyle="1" w:styleId="ListLabel100">
    <w:name w:val="ListLabel 100"/>
    <w:qFormat/>
    <w:rsid w:val="00B451F4"/>
    <w:rPr>
      <w:rFonts w:cs="OpenSymbol"/>
    </w:rPr>
  </w:style>
  <w:style w:type="character" w:customStyle="1" w:styleId="ListLabel101">
    <w:name w:val="ListLabel 101"/>
    <w:qFormat/>
    <w:rsid w:val="00B451F4"/>
    <w:rPr>
      <w:rFonts w:cs="OpenSymbol"/>
    </w:rPr>
  </w:style>
  <w:style w:type="paragraph" w:styleId="Titolo">
    <w:name w:val="Title"/>
    <w:basedOn w:val="Normale"/>
    <w:next w:val="Corpodeltesto"/>
    <w:qFormat/>
    <w:rsid w:val="00B451F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451F4"/>
    <w:pPr>
      <w:spacing w:after="140" w:line="276" w:lineRule="auto"/>
    </w:pPr>
  </w:style>
  <w:style w:type="paragraph" w:styleId="Elenco">
    <w:name w:val="List"/>
    <w:basedOn w:val="Corpodeltesto"/>
    <w:rsid w:val="00B451F4"/>
    <w:rPr>
      <w:rFonts w:cs="Arial"/>
    </w:rPr>
  </w:style>
  <w:style w:type="paragraph" w:customStyle="1" w:styleId="Caption">
    <w:name w:val="Caption"/>
    <w:basedOn w:val="Normale"/>
    <w:qFormat/>
    <w:rsid w:val="00B451F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451F4"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1FF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C3EBB"/>
    <w:rPr>
      <w:rFonts w:ascii="Arial" w:eastAsia="Calibri" w:hAnsi="Arial" w:cs="Arial"/>
      <w:color w:val="000000"/>
      <w:sz w:val="24"/>
      <w:szCs w:val="24"/>
    </w:rPr>
  </w:style>
  <w:style w:type="paragraph" w:customStyle="1" w:styleId="Rigadintestazione">
    <w:name w:val="Riga d'intestazione"/>
    <w:basedOn w:val="Normale"/>
    <w:qFormat/>
    <w:rsid w:val="00B451F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ottotitolo">
    <w:name w:val="Subtitle"/>
    <w:basedOn w:val="Rigadintestazione"/>
    <w:qFormat/>
    <w:rsid w:val="00B451F4"/>
    <w:pPr>
      <w:jc w:val="center"/>
    </w:pPr>
    <w:rPr>
      <w:i/>
      <w:iCs/>
    </w:rPr>
  </w:style>
  <w:style w:type="paragraph" w:customStyle="1" w:styleId="Articolotimes">
    <w:name w:val="Articolo times"/>
    <w:basedOn w:val="Normale"/>
    <w:qFormat/>
    <w:rsid w:val="00B451F4"/>
    <w:pPr>
      <w:tabs>
        <w:tab w:val="left" w:pos="0"/>
      </w:tabs>
      <w:suppressAutoHyphens/>
      <w:ind w:right="-57"/>
      <w:jc w:val="both"/>
    </w:pPr>
    <w:rPr>
      <w:rFonts w:ascii="Arial" w:eastAsia="Lucida Sans Unicode" w:hAnsi="Arial" w:cs="Arial"/>
      <w:kern w:val="2"/>
      <w:sz w:val="16"/>
      <w:szCs w:val="20"/>
    </w:rPr>
  </w:style>
  <w:style w:type="paragraph" w:styleId="Rientrocorpodeltesto2">
    <w:name w:val="Body Text Indent 2"/>
    <w:basedOn w:val="Normale"/>
    <w:qFormat/>
    <w:rsid w:val="00B451F4"/>
    <w:pPr>
      <w:ind w:left="360"/>
      <w:jc w:val="both"/>
    </w:pPr>
    <w:rPr>
      <w:bCs/>
    </w:rPr>
  </w:style>
  <w:style w:type="paragraph" w:styleId="Rientrocorpodeltesto3">
    <w:name w:val="Body Text Indent 3"/>
    <w:basedOn w:val="Normale"/>
    <w:qFormat/>
    <w:rsid w:val="00B451F4"/>
    <w:pPr>
      <w:ind w:left="993" w:hanging="993"/>
      <w:jc w:val="both"/>
    </w:pPr>
    <w:rPr>
      <w:b/>
      <w:bCs/>
      <w:szCs w:val="22"/>
    </w:rPr>
  </w:style>
  <w:style w:type="paragraph" w:styleId="Rientrocorpodeltesto">
    <w:name w:val="Body Text Indent"/>
    <w:basedOn w:val="Normale"/>
    <w:rsid w:val="00B451F4"/>
    <w:pPr>
      <w:spacing w:after="120"/>
      <w:ind w:left="283"/>
    </w:pPr>
  </w:style>
  <w:style w:type="paragraph" w:customStyle="1" w:styleId="Articolo">
    <w:name w:val="Articolo"/>
    <w:basedOn w:val="Rientrocorpodeltesto"/>
    <w:qFormat/>
    <w:rsid w:val="00B451F4"/>
    <w:pPr>
      <w:spacing w:after="0"/>
      <w:ind w:left="0"/>
      <w:jc w:val="both"/>
    </w:pPr>
    <w:rPr>
      <w:rFonts w:ascii="Arial" w:hAnsi="Arial" w:cs="Arial"/>
      <w:sz w:val="22"/>
      <w:szCs w:val="20"/>
    </w:rPr>
  </w:style>
  <w:style w:type="paragraph" w:customStyle="1" w:styleId="Contenutotabella">
    <w:name w:val="Contenuto tabella"/>
    <w:basedOn w:val="Normale"/>
    <w:qFormat/>
    <w:rsid w:val="00B451F4"/>
    <w:pPr>
      <w:suppressLineNumbers/>
    </w:pPr>
  </w:style>
  <w:style w:type="paragraph" w:customStyle="1" w:styleId="Titolotabella">
    <w:name w:val="Titolo tabella"/>
    <w:basedOn w:val="Contenutotabella"/>
    <w:qFormat/>
    <w:rsid w:val="00B451F4"/>
    <w:pPr>
      <w:jc w:val="center"/>
    </w:pPr>
    <w:rPr>
      <w:b/>
      <w:bCs/>
    </w:rPr>
  </w:style>
  <w:style w:type="numbering" w:customStyle="1" w:styleId="WW8Num4">
    <w:name w:val="WW8Num4"/>
    <w:qFormat/>
    <w:rsid w:val="00B451F4"/>
  </w:style>
  <w:style w:type="numbering" w:customStyle="1" w:styleId="WW8Num2">
    <w:name w:val="WW8Num2"/>
    <w:qFormat/>
    <w:rsid w:val="00B451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3269-AA02-497D-9844-0C66BA2C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a.bardi</dc:creator>
  <cp:lastModifiedBy>f.fattori</cp:lastModifiedBy>
  <cp:revision>15</cp:revision>
  <cp:lastPrinted>2021-09-20T12:12:00Z</cp:lastPrinted>
  <dcterms:created xsi:type="dcterms:W3CDTF">2021-09-20T09:23:00Z</dcterms:created>
  <dcterms:modified xsi:type="dcterms:W3CDTF">2021-09-20T12:15:00Z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